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BF" w:rsidRDefault="00683301" w:rsidP="00683301">
      <w:pPr>
        <w:pStyle w:val="Title"/>
        <w:ind w:left="5040" w:firstLine="720"/>
      </w:pPr>
      <w:bookmarkStart w:id="0" w:name="_GoBack"/>
      <w:bookmarkEnd w:id="0"/>
      <w:r w:rsidRPr="00683301">
        <w:rPr>
          <w:sz w:val="18"/>
          <w:szCs w:val="18"/>
          <w:u w:val="none"/>
        </w:rPr>
        <w:t>UL only</w:t>
      </w:r>
      <w:r>
        <w:rPr>
          <w:sz w:val="24"/>
          <w:u w:val="none"/>
        </w:rPr>
        <w:t xml:space="preserve"> </w:t>
      </w:r>
      <w:r w:rsidR="00E63242" w:rsidRPr="001F6426">
        <w:rPr>
          <w:noProof/>
          <w:u w:val="none"/>
          <w:lang w:val="en-GB" w:eastAsia="en-GB"/>
        </w:rPr>
        <w:drawing>
          <wp:inline distT="0" distB="0" distL="0" distR="0">
            <wp:extent cx="16192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242">
        <w:rPr>
          <w:noProof/>
          <w:sz w:val="20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18415</wp:posOffset>
            </wp:positionV>
            <wp:extent cx="993140" cy="1028700"/>
            <wp:effectExtent l="19050" t="19050" r="16510" b="19050"/>
            <wp:wrapNone/>
            <wp:docPr id="3" name="Picture 3" descr="flat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t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9" t="14188" r="17203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028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426" w:rsidRDefault="001F6426" w:rsidP="001F6426">
      <w:pPr>
        <w:pStyle w:val="Title"/>
        <w:jc w:val="left"/>
      </w:pPr>
    </w:p>
    <w:p w:rsidR="00AF02BF" w:rsidRDefault="00AF02BF">
      <w:pPr>
        <w:pStyle w:val="Title"/>
      </w:pPr>
      <w:r>
        <w:t>Engineering Specification</w:t>
      </w:r>
    </w:p>
    <w:p w:rsidR="00AF02BF" w:rsidRDefault="001F6426">
      <w:pPr>
        <w:pStyle w:val="Title"/>
      </w:pPr>
      <w:r>
        <w:t>Model G5-56</w:t>
      </w:r>
      <w:r w:rsidR="00AF02BF">
        <w:t xml:space="preserve"> Concealed Pendent Sprinkler</w:t>
      </w:r>
    </w:p>
    <w:p w:rsidR="00AF02BF" w:rsidRPr="001F6426" w:rsidRDefault="00AF02BF">
      <w:pPr>
        <w:jc w:val="center"/>
        <w:rPr>
          <w:rFonts w:ascii="Arial" w:hAnsi="Arial"/>
          <w:sz w:val="28"/>
        </w:rPr>
      </w:pPr>
    </w:p>
    <w:p w:rsidR="001F6426" w:rsidRPr="001F6426" w:rsidRDefault="001F6426">
      <w:pPr>
        <w:pStyle w:val="BodyText"/>
        <w:rPr>
          <w:rFonts w:ascii="Arial" w:hAnsi="Arial"/>
        </w:rPr>
      </w:pPr>
    </w:p>
    <w:p w:rsidR="0032760E" w:rsidRDefault="001F6426">
      <w:pPr>
        <w:pStyle w:val="BodyText"/>
        <w:rPr>
          <w:rFonts w:ascii="Arial" w:hAnsi="Arial"/>
        </w:rPr>
      </w:pPr>
      <w:r w:rsidRPr="001F6426">
        <w:rPr>
          <w:rFonts w:ascii="Arial" w:hAnsi="Arial"/>
        </w:rPr>
        <w:t>Flat concealed pendent sprinklers shall be [cULus Listed quick response] [FM Approved standard response] sprinklers for light and ordinary hazard applications in accordance with [NFPA 13 (year)] [FM Data Sheet (D.S. Number)]</w:t>
      </w:r>
      <w:r>
        <w:rPr>
          <w:rFonts w:ascii="Arial" w:hAnsi="Arial"/>
        </w:rPr>
        <w:t>.  Concealed pendent sprinklers shall be low profile, having a maximum ins</w:t>
      </w:r>
      <w:r w:rsidR="0091315F">
        <w:rPr>
          <w:rFonts w:ascii="Arial" w:hAnsi="Arial"/>
        </w:rPr>
        <w:t xml:space="preserve">tallation dimension of 2-1/4” (57 </w:t>
      </w:r>
      <w:r>
        <w:rPr>
          <w:rFonts w:ascii="Arial" w:hAnsi="Arial"/>
        </w:rPr>
        <w:t xml:space="preserve">mm) at full cover plate adjustment.  And materials of construction shall be for interior, non-corrosive environments. </w:t>
      </w:r>
    </w:p>
    <w:p w:rsidR="0032760E" w:rsidRDefault="0032760E">
      <w:pPr>
        <w:pStyle w:val="BodyText"/>
        <w:rPr>
          <w:rFonts w:ascii="Arial" w:hAnsi="Arial"/>
        </w:rPr>
      </w:pPr>
    </w:p>
    <w:p w:rsidR="001F6426" w:rsidRPr="001F6426" w:rsidRDefault="001F6426">
      <w:pPr>
        <w:pStyle w:val="BodyText"/>
        <w:rPr>
          <w:rFonts w:ascii="Arial" w:hAnsi="Arial"/>
        </w:rPr>
      </w:pPr>
      <w:r>
        <w:rPr>
          <w:rFonts w:ascii="Arial" w:hAnsi="Arial"/>
        </w:rPr>
        <w:t xml:space="preserve"> Sprinkler to be of bronze frame construction with drop down deflector and [165 </w:t>
      </w:r>
      <w:r>
        <w:rPr>
          <w:rFonts w:ascii="Arial" w:hAnsi="Arial" w:cs="Arial"/>
        </w:rPr>
        <w:t>°</w:t>
      </w:r>
      <w:r>
        <w:rPr>
          <w:rFonts w:ascii="Arial" w:hAnsi="Arial"/>
        </w:rPr>
        <w:t>F (</w:t>
      </w:r>
      <w:r w:rsidRPr="001F6426">
        <w:rPr>
          <w:rFonts w:ascii="Arial" w:hAnsi="Arial"/>
        </w:rPr>
        <w:t xml:space="preserve">74 </w:t>
      </w:r>
      <w:r w:rsidRPr="001F6426">
        <w:rPr>
          <w:rFonts w:ascii="Arial" w:hAnsi="Arial"/>
        </w:rPr>
        <w:sym w:font="Symbol" w:char="F0B0"/>
      </w:r>
      <w:r w:rsidRPr="001F6426">
        <w:rPr>
          <w:rFonts w:ascii="Arial" w:hAnsi="Arial"/>
        </w:rPr>
        <w:t>C</w:t>
      </w:r>
      <w:r>
        <w:rPr>
          <w:rFonts w:ascii="Arial" w:hAnsi="Arial"/>
        </w:rPr>
        <w:t xml:space="preserve">)] [212 </w:t>
      </w:r>
      <w:r>
        <w:rPr>
          <w:rFonts w:ascii="Arial" w:hAnsi="Arial" w:cs="Arial"/>
        </w:rPr>
        <w:t>°</w:t>
      </w:r>
      <w:r>
        <w:rPr>
          <w:rFonts w:ascii="Arial" w:hAnsi="Arial"/>
        </w:rPr>
        <w:t xml:space="preserve">F (100 </w:t>
      </w:r>
      <w:r w:rsidRPr="001F6426">
        <w:rPr>
          <w:rFonts w:ascii="Arial" w:hAnsi="Arial"/>
        </w:rPr>
        <w:sym w:font="Symbol" w:char="F0B0"/>
      </w:r>
      <w:r w:rsidRPr="001F6426">
        <w:rPr>
          <w:rFonts w:ascii="Arial" w:hAnsi="Arial"/>
        </w:rPr>
        <w:t>C</w:t>
      </w:r>
      <w:r w:rsidR="0032760E">
        <w:rPr>
          <w:rFonts w:ascii="Arial" w:hAnsi="Arial"/>
        </w:rPr>
        <w:t xml:space="preserve">)] fusible solder link assembly.  Water seal construction shall utilize </w:t>
      </w:r>
      <w:smartTag w:uri="urn:schemas-microsoft-com:office:smarttags" w:element="City">
        <w:smartTag w:uri="urn:schemas-microsoft-com:office:smarttags" w:element="place">
          <w:r w:rsidR="0032760E">
            <w:rPr>
              <w:rFonts w:ascii="Arial" w:hAnsi="Arial"/>
            </w:rPr>
            <w:t>Belleville</w:t>
          </w:r>
        </w:smartTag>
      </w:smartTag>
      <w:r w:rsidR="0032760E">
        <w:rPr>
          <w:rFonts w:ascii="Arial" w:hAnsi="Arial"/>
        </w:rPr>
        <w:t xml:space="preserve"> spring seal coated with Teflon film on both sides.  Flat cover plate assembly construction shall consist of brass cover plate attached to copper alloy skirt using [</w:t>
      </w:r>
      <w:r w:rsidR="0032760E" w:rsidRPr="001F6426">
        <w:rPr>
          <w:rFonts w:ascii="Arial" w:hAnsi="Arial"/>
        </w:rPr>
        <w:t xml:space="preserve">135 </w:t>
      </w:r>
      <w:r w:rsidR="0032760E" w:rsidRPr="001F6426">
        <w:rPr>
          <w:rFonts w:ascii="Arial" w:hAnsi="Arial"/>
        </w:rPr>
        <w:sym w:font="Symbol" w:char="F0B0"/>
      </w:r>
      <w:r w:rsidR="0032760E" w:rsidRPr="001F6426">
        <w:rPr>
          <w:rFonts w:ascii="Arial" w:hAnsi="Arial"/>
        </w:rPr>
        <w:t xml:space="preserve">F (57 </w:t>
      </w:r>
      <w:r w:rsidR="0032760E" w:rsidRPr="001F6426">
        <w:rPr>
          <w:rFonts w:ascii="Arial" w:hAnsi="Arial"/>
        </w:rPr>
        <w:sym w:font="Symbol" w:char="F0B0"/>
      </w:r>
      <w:r w:rsidR="0032760E">
        <w:rPr>
          <w:rFonts w:ascii="Arial" w:hAnsi="Arial"/>
        </w:rPr>
        <w:t xml:space="preserve">C)] </w:t>
      </w:r>
      <w:r w:rsidR="0091315F">
        <w:rPr>
          <w:rFonts w:ascii="Arial" w:hAnsi="Arial"/>
        </w:rPr>
        <w:t>[165</w:t>
      </w:r>
      <w:r w:rsidR="0032760E">
        <w:rPr>
          <w:rFonts w:ascii="Arial" w:hAnsi="Arial"/>
        </w:rPr>
        <w:t xml:space="preserve"> </w:t>
      </w:r>
      <w:r w:rsidR="0032760E">
        <w:rPr>
          <w:rFonts w:ascii="Arial" w:hAnsi="Arial" w:cs="Arial"/>
        </w:rPr>
        <w:t>°</w:t>
      </w:r>
      <w:r w:rsidR="0032760E">
        <w:rPr>
          <w:rFonts w:ascii="Arial" w:hAnsi="Arial"/>
        </w:rPr>
        <w:t xml:space="preserve">F (74 </w:t>
      </w:r>
      <w:r w:rsidR="0032760E">
        <w:rPr>
          <w:rFonts w:ascii="Arial" w:hAnsi="Arial" w:cs="Arial"/>
        </w:rPr>
        <w:t>°</w:t>
      </w:r>
      <w:r w:rsidR="0032760E">
        <w:rPr>
          <w:rFonts w:ascii="Arial" w:hAnsi="Arial"/>
        </w:rPr>
        <w:t xml:space="preserve">C)] ordinary temperature classification </w:t>
      </w:r>
      <w:r w:rsidR="00A235AB">
        <w:rPr>
          <w:rFonts w:ascii="Arial" w:hAnsi="Arial"/>
        </w:rPr>
        <w:t>solder. Cover</w:t>
      </w:r>
      <w:r w:rsidR="00E01CCC">
        <w:rPr>
          <w:rFonts w:ascii="Arial" w:hAnsi="Arial"/>
        </w:rPr>
        <w:t xml:space="preserve"> plate shall attach to sprinkler cup assembly by a threaded engagement providing ¾” (19 mm) of cover plate adjustment.  </w:t>
      </w:r>
      <w:r w:rsidR="00A235AB">
        <w:rPr>
          <w:rFonts w:ascii="Arial" w:hAnsi="Arial"/>
        </w:rPr>
        <w:t xml:space="preserve">Secure engagement of the cover plate to the sprinkler cup will ensure that the drop down deflector drops below the ceiling membrane at the proper distance for proper distribution.  </w:t>
      </w:r>
      <w:r w:rsidR="00E01CCC">
        <w:rPr>
          <w:rFonts w:ascii="Arial" w:hAnsi="Arial"/>
        </w:rPr>
        <w:t xml:space="preserve">Cover plate design shall be [Plain (solid)] [Perforated] [Special Finish (specify)].  </w:t>
      </w:r>
    </w:p>
    <w:p w:rsidR="001F6426" w:rsidRDefault="001F6426">
      <w:pPr>
        <w:pStyle w:val="BodyText"/>
        <w:rPr>
          <w:rFonts w:ascii="Arial" w:hAnsi="Arial"/>
        </w:rPr>
      </w:pPr>
    </w:p>
    <w:p w:rsidR="00E01CCC" w:rsidRDefault="00E01CCC">
      <w:pPr>
        <w:pStyle w:val="BodyText"/>
        <w:rPr>
          <w:rFonts w:ascii="Arial" w:hAnsi="Arial"/>
        </w:rPr>
      </w:pPr>
      <w:r>
        <w:rPr>
          <w:rFonts w:ascii="Arial" w:hAnsi="Arial"/>
        </w:rPr>
        <w:t xml:space="preserve">Concealed pendent sprinkler shall have a nominal K-factor of 5.6 (80) and have ½” NPT (R1/2) thread.  A secure, factory installed protective cap shall be provided and shall be capable of preventing paint, joint compound, and other foreign matter from getting between and into the sprinkler cup assembly.  These </w:t>
      </w:r>
      <w:r w:rsidR="0047363B">
        <w:rPr>
          <w:rFonts w:ascii="Arial" w:hAnsi="Arial"/>
        </w:rPr>
        <w:t>protective caps</w:t>
      </w:r>
      <w:r>
        <w:rPr>
          <w:rFonts w:ascii="Arial" w:hAnsi="Arial"/>
        </w:rPr>
        <w:t xml:space="preserve"> are to be removed once the sprinkler system is ready to be placed in service.</w:t>
      </w:r>
    </w:p>
    <w:p w:rsidR="00E01CCC" w:rsidRDefault="00E01CCC">
      <w:pPr>
        <w:pStyle w:val="BodyText"/>
        <w:rPr>
          <w:rFonts w:ascii="Arial" w:hAnsi="Arial"/>
        </w:rPr>
      </w:pPr>
    </w:p>
    <w:p w:rsidR="00AF02BF" w:rsidRPr="0047363B" w:rsidRDefault="00E01CCC" w:rsidP="0047363B">
      <w:pPr>
        <w:pStyle w:val="BodyText"/>
        <w:rPr>
          <w:rFonts w:ascii="Arial" w:hAnsi="Arial" w:cs="Arial"/>
        </w:rPr>
      </w:pPr>
      <w:r w:rsidRPr="0047363B">
        <w:rPr>
          <w:rFonts w:ascii="Arial" w:hAnsi="Arial" w:cs="Arial"/>
        </w:rPr>
        <w:t>Flat quick response concealed pendent sprinklers to be Reliable Model G5-56 (RA3415</w:t>
      </w:r>
      <w:r w:rsidR="0047363B" w:rsidRPr="0047363B">
        <w:rPr>
          <w:rFonts w:ascii="Arial" w:hAnsi="Arial" w:cs="Arial"/>
        </w:rPr>
        <w:t>).  Refer to Reliable Bulletin 034.</w:t>
      </w:r>
    </w:p>
    <w:sectPr w:rsidR="00AF02BF" w:rsidRPr="0047363B">
      <w:headerReference w:type="default" r:id="rId8"/>
      <w:pgSz w:w="12240" w:h="15840" w:code="1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B2D" w:rsidRDefault="009A1B2D">
      <w:r>
        <w:separator/>
      </w:r>
    </w:p>
  </w:endnote>
  <w:endnote w:type="continuationSeparator" w:id="0">
    <w:p w:rsidR="009A1B2D" w:rsidRDefault="009A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B2D" w:rsidRDefault="009A1B2D">
      <w:r>
        <w:separator/>
      </w:r>
    </w:p>
  </w:footnote>
  <w:footnote w:type="continuationSeparator" w:id="0">
    <w:p w:rsidR="009A1B2D" w:rsidRDefault="009A1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13" w:rsidRDefault="00E63242">
    <w:pPr>
      <w:rPr>
        <w:b/>
        <w:sz w:val="32"/>
      </w:rPr>
    </w:pPr>
    <w:r>
      <w:rPr>
        <w:b/>
        <w:noProof/>
        <w:sz w:val="32"/>
        <w:lang w:val="en-GB" w:eastAsia="en-GB"/>
      </w:rPr>
      <w:drawing>
        <wp:inline distT="0" distB="0" distL="0" distR="0">
          <wp:extent cx="1943100" cy="628650"/>
          <wp:effectExtent l="0" t="0" r="0" b="0"/>
          <wp:docPr id="2" name="Picture 2" descr="RELI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LIAB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4C13" w:rsidRDefault="00CE4C13">
    <w:pPr>
      <w:rPr>
        <w:b/>
        <w:sz w:val="32"/>
      </w:rPr>
    </w:pPr>
    <w:r>
      <w:rPr>
        <w:b/>
        <w:sz w:val="32"/>
      </w:rPr>
      <w:t>The Reliable Automatic Sprinkler Co., Inc.</w:t>
    </w:r>
  </w:p>
  <w:p w:rsidR="00CE4C13" w:rsidRDefault="00CE4C13">
    <w:pPr>
      <w:rPr>
        <w:sz w:val="24"/>
      </w:rPr>
    </w:pPr>
    <w:r>
      <w:rPr>
        <w:sz w:val="24"/>
      </w:rPr>
      <w:t>Manufacturers &amp; Distributors of Fire Protection Equipment</w:t>
    </w:r>
  </w:p>
  <w:p w:rsidR="00CE4C13" w:rsidRDefault="00CE4C13">
    <w:pPr>
      <w:rPr>
        <w:sz w:val="24"/>
      </w:rPr>
    </w:pPr>
  </w:p>
  <w:p w:rsidR="00CE4C13" w:rsidRDefault="00CE4C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26"/>
    <w:rsid w:val="001F6426"/>
    <w:rsid w:val="0032760E"/>
    <w:rsid w:val="0047363B"/>
    <w:rsid w:val="00683301"/>
    <w:rsid w:val="0091315F"/>
    <w:rsid w:val="009A1B2D"/>
    <w:rsid w:val="00A235AB"/>
    <w:rsid w:val="00AF02BF"/>
    <w:rsid w:val="00CE4C13"/>
    <w:rsid w:val="00E01CCC"/>
    <w:rsid w:val="00E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B7193E3-19BB-4DD8-AA13-8CFF28C4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  <w:szCs w:val="24"/>
      <w:u w:val="single"/>
    </w:rPr>
  </w:style>
  <w:style w:type="paragraph" w:styleId="Subtitle">
    <w:name w:val="Subtitle"/>
    <w:basedOn w:val="Normal"/>
    <w:qFormat/>
    <w:rPr>
      <w:sz w:val="24"/>
      <w:szCs w:val="24"/>
      <w:u w:val="single"/>
    </w:rPr>
  </w:style>
  <w:style w:type="paragraph" w:styleId="BodyText">
    <w:name w:val="Body Text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03%20Reliable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2003 Reliable Letter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G4A</vt:lpstr>
    </vt:vector>
  </TitlesOfParts>
  <Company>The Reliable Automatic Sprinkler Co., Inc.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G4A</dc:title>
  <dc:subject>Specification</dc:subject>
  <dc:creator>Salvatore Izzo</dc:creator>
  <cp:keywords/>
  <cp:lastModifiedBy>Adam Fitch</cp:lastModifiedBy>
  <cp:revision>2</cp:revision>
  <cp:lastPrinted>2003-09-25T08:26:00Z</cp:lastPrinted>
  <dcterms:created xsi:type="dcterms:W3CDTF">2016-06-14T15:53:00Z</dcterms:created>
  <dcterms:modified xsi:type="dcterms:W3CDTF">2016-06-14T15:53:00Z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9-25-03">
    <vt:lpwstr>Important Letter</vt:lpwstr>
  </property>
</Properties>
</file>